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F431" w14:textId="5838B364" w:rsidR="00E0640D" w:rsidRPr="00E0640D" w:rsidRDefault="00E0640D" w:rsidP="00E0640D">
      <w:pPr>
        <w:rPr>
          <w:lang w:val="fr-CA"/>
        </w:rPr>
      </w:pPr>
      <w:r w:rsidRPr="00E0640D">
        <w:rPr>
          <w:lang w:val="fr-CA"/>
        </w:rPr>
        <w:t xml:space="preserve">Notes de </w:t>
      </w:r>
      <w:r>
        <w:rPr>
          <w:lang w:val="fr-CA"/>
        </w:rPr>
        <w:t>présentation pour l</w:t>
      </w:r>
      <w:r w:rsidRPr="00E0640D">
        <w:rPr>
          <w:lang w:val="fr-CA"/>
        </w:rPr>
        <w:t xml:space="preserve">e webinaire </w:t>
      </w:r>
      <w:r w:rsidRPr="00E0640D">
        <w:rPr>
          <w:lang w:val="fr-CA"/>
        </w:rPr>
        <w:t xml:space="preserve">- Nadia </w:t>
      </w:r>
      <w:proofErr w:type="spellStart"/>
      <w:r w:rsidRPr="00E0640D">
        <w:rPr>
          <w:lang w:val="fr-CA"/>
        </w:rPr>
        <w:t>Kanani</w:t>
      </w:r>
      <w:proofErr w:type="spellEnd"/>
      <w:r w:rsidRPr="00E0640D">
        <w:rPr>
          <w:lang w:val="fr-CA"/>
        </w:rPr>
        <w:t xml:space="preserve"> (</w:t>
      </w:r>
      <w:proofErr w:type="spellStart"/>
      <w:r w:rsidRPr="00E0640D">
        <w:rPr>
          <w:lang w:val="fr-CA"/>
        </w:rPr>
        <w:t>Students</w:t>
      </w:r>
      <w:proofErr w:type="spellEnd"/>
      <w:r w:rsidRPr="00E0640D">
        <w:rPr>
          <w:lang w:val="fr-CA"/>
        </w:rPr>
        <w:t xml:space="preserve"> for </w:t>
      </w:r>
      <w:proofErr w:type="spellStart"/>
      <w:r w:rsidRPr="00E0640D">
        <w:rPr>
          <w:lang w:val="fr-CA"/>
        </w:rPr>
        <w:t>Barrier</w:t>
      </w:r>
      <w:proofErr w:type="spellEnd"/>
      <w:r w:rsidRPr="00E0640D">
        <w:rPr>
          <w:lang w:val="fr-CA"/>
        </w:rPr>
        <w:t>-free Access)</w:t>
      </w:r>
    </w:p>
    <w:p w14:paraId="43F96BA4" w14:textId="77777777" w:rsidR="00E0640D" w:rsidRDefault="00E0640D" w:rsidP="00E0640D">
      <w:pPr>
        <w:spacing w:after="240"/>
        <w:rPr>
          <w:lang w:val="fr-CA"/>
        </w:rPr>
      </w:pPr>
    </w:p>
    <w:p w14:paraId="1938F0D7" w14:textId="5B5FC0D5" w:rsidR="00E0640D" w:rsidRDefault="00E0640D" w:rsidP="00E0640D">
      <w:pPr>
        <w:spacing w:after="240"/>
      </w:pPr>
      <w:r w:rsidRPr="000A4843">
        <w:rPr>
          <w:lang w:val="en-CA"/>
        </w:rPr>
        <w:t>LE SBA</w:t>
      </w:r>
      <w:r>
        <w:t>:</w:t>
      </w:r>
    </w:p>
    <w:p w14:paraId="387C338F" w14:textId="4EBC5F39" w:rsidR="00E0640D" w:rsidRPr="000A4843" w:rsidRDefault="00E0640D" w:rsidP="00E0640D">
      <w:pPr>
        <w:spacing w:after="240"/>
        <w:rPr>
          <w:lang w:val="fr-CA"/>
        </w:rPr>
      </w:pPr>
      <w:proofErr w:type="spellStart"/>
      <w:r w:rsidRPr="000A4843">
        <w:rPr>
          <w:lang w:val="fr-CA"/>
        </w:rPr>
        <w:t>Students</w:t>
      </w:r>
      <w:proofErr w:type="spellEnd"/>
      <w:r w:rsidRPr="000A4843">
        <w:rPr>
          <w:lang w:val="fr-CA"/>
        </w:rPr>
        <w:t xml:space="preserve"> for </w:t>
      </w:r>
      <w:proofErr w:type="spellStart"/>
      <w:r w:rsidRPr="000A4843">
        <w:rPr>
          <w:lang w:val="fr-CA"/>
        </w:rPr>
        <w:t>Barrier</w:t>
      </w:r>
      <w:proofErr w:type="spellEnd"/>
      <w:r w:rsidRPr="000A4843">
        <w:rPr>
          <w:lang w:val="fr-CA"/>
        </w:rPr>
        <w:t xml:space="preserve">-free Access (SBA) </w:t>
      </w:r>
      <w:r w:rsidR="000A4843" w:rsidRPr="000A4843">
        <w:rPr>
          <w:lang w:val="fr-CA"/>
        </w:rPr>
        <w:t>est une organisation de défense des droits des personnes handicapées, dirigée par de</w:t>
      </w:r>
      <w:r w:rsidR="000A4843">
        <w:rPr>
          <w:lang w:val="fr-CA"/>
        </w:rPr>
        <w:t xml:space="preserve">s étudiants </w:t>
      </w:r>
      <w:r w:rsidR="00FF1B25">
        <w:rPr>
          <w:lang w:val="fr-CA"/>
        </w:rPr>
        <w:t>de</w:t>
      </w:r>
      <w:r w:rsidR="000A4843">
        <w:rPr>
          <w:lang w:val="fr-CA"/>
        </w:rPr>
        <w:t xml:space="preserve"> l’université de Toronto. </w:t>
      </w:r>
      <w:r w:rsidR="000A4843" w:rsidRPr="000A4843">
        <w:rPr>
          <w:lang w:val="fr-CA"/>
        </w:rPr>
        <w:t xml:space="preserve"> Nous mettons en </w:t>
      </w:r>
      <w:r w:rsidR="00FF1B25">
        <w:rPr>
          <w:lang w:val="fr-CA"/>
        </w:rPr>
        <w:t>exergue</w:t>
      </w:r>
      <w:r w:rsidR="000A4843">
        <w:rPr>
          <w:lang w:val="fr-CA"/>
        </w:rPr>
        <w:t xml:space="preserve"> le leadership des personnes handicapées et des personnes </w:t>
      </w:r>
      <w:r w:rsidR="00AE7DB8">
        <w:rPr>
          <w:lang w:val="fr-CA"/>
        </w:rPr>
        <w:t>ayant des troubles mentaux</w:t>
      </w:r>
      <w:r w:rsidR="000A4843">
        <w:rPr>
          <w:lang w:val="fr-CA"/>
        </w:rPr>
        <w:t xml:space="preserve">;  tous les membres de notre Conseil et de notre personnel ont vécu des situations de handicap et/ou de </w:t>
      </w:r>
      <w:r w:rsidR="00AE7DB8">
        <w:rPr>
          <w:lang w:val="fr-CA"/>
        </w:rPr>
        <w:t>troubles mentaux</w:t>
      </w:r>
      <w:r w:rsidR="000A4843">
        <w:rPr>
          <w:lang w:val="fr-CA"/>
        </w:rPr>
        <w:t>.</w:t>
      </w:r>
      <w:r w:rsidRPr="000A4843">
        <w:rPr>
          <w:lang w:val="fr-CA"/>
        </w:rPr>
        <w:t xml:space="preserve"> </w:t>
      </w:r>
    </w:p>
    <w:p w14:paraId="0FD2CB6B" w14:textId="3D2C0687" w:rsidR="00E0640D" w:rsidRPr="00FF1B25" w:rsidRDefault="00E0640D" w:rsidP="00E0640D">
      <w:pPr>
        <w:spacing w:after="240"/>
        <w:rPr>
          <w:lang w:val="fr-CA"/>
        </w:rPr>
      </w:pPr>
      <w:r w:rsidRPr="00AE7DB8">
        <w:rPr>
          <w:lang w:val="fr-CA"/>
        </w:rPr>
        <w:t>SBA</w:t>
      </w:r>
      <w:r w:rsidR="00AE7DB8" w:rsidRPr="00AE7DB8">
        <w:rPr>
          <w:lang w:val="fr-CA"/>
        </w:rPr>
        <w:t xml:space="preserve"> s’efforce de bâtir une communauté pour les étudiants handicapés et les étudiants atteints de troubles mentaux en leur offr</w:t>
      </w:r>
      <w:r w:rsidR="00AE7DB8">
        <w:rPr>
          <w:lang w:val="fr-CA"/>
        </w:rPr>
        <w:t xml:space="preserve">ant des services, organisant des événements et proposant des programmes de soutien par des </w:t>
      </w:r>
      <w:r w:rsidR="00FF1B25">
        <w:rPr>
          <w:lang w:val="fr-CA"/>
        </w:rPr>
        <w:t>pairs, créés</w:t>
      </w:r>
      <w:r w:rsidR="00AE7DB8">
        <w:rPr>
          <w:lang w:val="fr-CA"/>
        </w:rPr>
        <w:t xml:space="preserve"> par des étudiants handicapés pour des étudiants handicapés. </w:t>
      </w:r>
      <w:r w:rsidRPr="00AE7DB8">
        <w:rPr>
          <w:lang w:val="fr-CA"/>
        </w:rPr>
        <w:t xml:space="preserve"> </w:t>
      </w:r>
      <w:r w:rsidR="00AE7DB8" w:rsidRPr="00BF4D91">
        <w:rPr>
          <w:lang w:val="fr-CA"/>
        </w:rPr>
        <w:t xml:space="preserve">Nous abordons toutes nos initiatives </w:t>
      </w:r>
      <w:r w:rsidR="00BF4D91" w:rsidRPr="00BF4D91">
        <w:rPr>
          <w:lang w:val="fr-CA"/>
        </w:rPr>
        <w:t xml:space="preserve">dans </w:t>
      </w:r>
      <w:r w:rsidR="00AE7DB8" w:rsidRPr="00BF4D91">
        <w:rPr>
          <w:lang w:val="fr-CA"/>
        </w:rPr>
        <w:t xml:space="preserve">une approche intersectionnelle, sachant que les multiples formes d’oppression systémique  </w:t>
      </w:r>
      <w:r w:rsidR="00BF4D91" w:rsidRPr="00BF4D91">
        <w:rPr>
          <w:lang w:val="fr-CA"/>
        </w:rPr>
        <w:t>façonnent les expé</w:t>
      </w:r>
      <w:r w:rsidR="00BF4D91">
        <w:rPr>
          <w:lang w:val="fr-CA"/>
        </w:rPr>
        <w:t xml:space="preserve">riences de notre communauté. </w:t>
      </w:r>
    </w:p>
    <w:p w14:paraId="24D292E0" w14:textId="3B29F622" w:rsidR="00E0640D" w:rsidRPr="00E7314D" w:rsidRDefault="00E0640D" w:rsidP="00686F20">
      <w:pPr>
        <w:rPr>
          <w:lang w:val="fr-CA"/>
        </w:rPr>
      </w:pPr>
      <w:r w:rsidRPr="00BF4D91">
        <w:rPr>
          <w:lang w:val="fr-CA"/>
        </w:rPr>
        <w:t xml:space="preserve">SBA </w:t>
      </w:r>
      <w:r w:rsidR="00BF4D91" w:rsidRPr="00BF4D91">
        <w:rPr>
          <w:lang w:val="fr-CA"/>
        </w:rPr>
        <w:t>gère un centre de jour, un</w:t>
      </w:r>
      <w:r w:rsidR="00686F20">
        <w:rPr>
          <w:lang w:val="fr-CA"/>
        </w:rPr>
        <w:t>e b</w:t>
      </w:r>
      <w:r w:rsidR="00686F20" w:rsidRPr="00686F20">
        <w:rPr>
          <w:lang w:val="fr-CA"/>
        </w:rPr>
        <w:t>ibliothèque de documents de ressources et</w:t>
      </w:r>
      <w:r w:rsidR="00686F20">
        <w:rPr>
          <w:lang w:val="fr-CA"/>
        </w:rPr>
        <w:t xml:space="preserve"> de fanzines </w:t>
      </w:r>
      <w:r w:rsidR="00BF4D91" w:rsidRPr="00BF4D91">
        <w:rPr>
          <w:lang w:val="fr-CA"/>
        </w:rPr>
        <w:t xml:space="preserve"> </w:t>
      </w:r>
      <w:r w:rsidR="00686F20">
        <w:rPr>
          <w:lang w:val="fr-CA"/>
        </w:rPr>
        <w:t>a</w:t>
      </w:r>
      <w:r w:rsidR="00E7314D">
        <w:rPr>
          <w:lang w:val="fr-CA"/>
        </w:rPr>
        <w:t>insi qu’</w:t>
      </w:r>
      <w:r w:rsidR="00BF4D91" w:rsidRPr="00BF4D91">
        <w:rPr>
          <w:lang w:val="fr-CA"/>
        </w:rPr>
        <w:t>un  l</w:t>
      </w:r>
      <w:r w:rsidR="00BF4D91">
        <w:rPr>
          <w:lang w:val="fr-CA"/>
        </w:rPr>
        <w:t xml:space="preserve">aboratoire informatique que peuvent utiliser tous les étudiants.  </w:t>
      </w:r>
      <w:r w:rsidR="00BF4D91" w:rsidRPr="00E7314D">
        <w:rPr>
          <w:lang w:val="fr-CA"/>
        </w:rPr>
        <w:t xml:space="preserve">Nous offrons </w:t>
      </w:r>
      <w:r w:rsidR="00E7314D" w:rsidRPr="00E7314D">
        <w:rPr>
          <w:lang w:val="fr-CA"/>
        </w:rPr>
        <w:t xml:space="preserve">gratuitement des ateliers et des </w:t>
      </w:r>
      <w:r w:rsidR="00E7314D">
        <w:rPr>
          <w:lang w:val="fr-CA"/>
        </w:rPr>
        <w:t xml:space="preserve">programmes pour tous les étudiants et groupes d’étudiants, notamment sur la planification </w:t>
      </w:r>
      <w:r w:rsidR="00E7314D" w:rsidRPr="00E7314D">
        <w:rPr>
          <w:lang w:val="fr-CA"/>
        </w:rPr>
        <w:t>d</w:t>
      </w:r>
      <w:r w:rsidR="00E7314D">
        <w:rPr>
          <w:lang w:val="fr-CA"/>
        </w:rPr>
        <w:t>’</w:t>
      </w:r>
      <w:r w:rsidR="00E7314D" w:rsidRPr="00E7314D">
        <w:rPr>
          <w:lang w:val="fr-CA"/>
        </w:rPr>
        <w:t xml:space="preserve">événements accessibles, </w:t>
      </w:r>
      <w:r w:rsidR="00E7314D">
        <w:rPr>
          <w:lang w:val="fr-CA"/>
        </w:rPr>
        <w:t xml:space="preserve">le graphisme accessible, le soutien par les pairs, des ateliers d’écoute active, des ateliers de soutien universitaire pour étudiants en situation de handicap, des ateliers d’orientation professionnelle, et bien plus encore.   </w:t>
      </w:r>
      <w:r w:rsidRPr="00E7314D">
        <w:rPr>
          <w:lang w:val="fr-CA"/>
        </w:rPr>
        <w:t xml:space="preserve"> </w:t>
      </w:r>
    </w:p>
    <w:p w14:paraId="3D596E65" w14:textId="1A1D7D19" w:rsidR="00E0640D" w:rsidRPr="00686F20" w:rsidRDefault="00E7314D" w:rsidP="00E0640D">
      <w:pPr>
        <w:spacing w:before="240" w:after="240"/>
        <w:rPr>
          <w:lang w:val="fr-CA"/>
        </w:rPr>
      </w:pPr>
      <w:r w:rsidRPr="00E7314D">
        <w:rPr>
          <w:lang w:val="fr-CA"/>
        </w:rPr>
        <w:t xml:space="preserve">Nous sommes principalement financés par les étudiants de l’université de Toronto. </w:t>
      </w:r>
      <w:r>
        <w:rPr>
          <w:lang w:val="fr-CA"/>
        </w:rPr>
        <w:t xml:space="preserve"> </w:t>
      </w:r>
      <w:r w:rsidRPr="00E7314D">
        <w:rPr>
          <w:lang w:val="fr-CA"/>
        </w:rPr>
        <w:t xml:space="preserve">Mais ce financement a été menacé l’an passé suite à la promulgation provinciale de l’Initiative de liberté de choix des étudiants. </w:t>
      </w:r>
      <w:r>
        <w:rPr>
          <w:lang w:val="fr-CA"/>
        </w:rPr>
        <w:t xml:space="preserve"> </w:t>
      </w:r>
      <w:r w:rsidRPr="00E7314D">
        <w:rPr>
          <w:lang w:val="fr-CA"/>
        </w:rPr>
        <w:t xml:space="preserve"> Malheureusement, à cause de compressions budgétaires que nous avons connues cette année, nous avons </w:t>
      </w:r>
      <w:r w:rsidR="00686F20" w:rsidRPr="00E7314D">
        <w:rPr>
          <w:lang w:val="fr-CA"/>
        </w:rPr>
        <w:t>dû réduire</w:t>
      </w:r>
      <w:r w:rsidRPr="00E7314D">
        <w:rPr>
          <w:lang w:val="fr-CA"/>
        </w:rPr>
        <w:t xml:space="preserve"> les heures de travail d</w:t>
      </w:r>
      <w:r>
        <w:rPr>
          <w:lang w:val="fr-CA"/>
        </w:rPr>
        <w:t xml:space="preserve">e notre personnel </w:t>
      </w:r>
      <w:r w:rsidR="00686F20">
        <w:rPr>
          <w:lang w:val="fr-CA"/>
        </w:rPr>
        <w:t>et couper certains de nos programmes, comme le cours</w:t>
      </w:r>
      <w:r w:rsidR="00FF1B25">
        <w:rPr>
          <w:lang w:val="fr-CA"/>
        </w:rPr>
        <w:t xml:space="preserve"> d’ASL </w:t>
      </w:r>
      <w:r w:rsidR="00686F20">
        <w:rPr>
          <w:lang w:val="fr-CA"/>
        </w:rPr>
        <w:t xml:space="preserve"> gratuit  de neuf (9) semaines</w:t>
      </w:r>
      <w:r w:rsidR="00FF1B25">
        <w:rPr>
          <w:lang w:val="fr-CA"/>
        </w:rPr>
        <w:t xml:space="preserve">, </w:t>
      </w:r>
      <w:r w:rsidR="00686F20">
        <w:rPr>
          <w:lang w:val="fr-CA"/>
        </w:rPr>
        <w:t xml:space="preserve"> que nous donnions tous les automnes et tous les hivers.</w:t>
      </w:r>
      <w:r w:rsidR="00E0640D" w:rsidRPr="00686F20">
        <w:rPr>
          <w:lang w:val="fr-CA"/>
        </w:rPr>
        <w:t xml:space="preserve">.   </w:t>
      </w:r>
    </w:p>
    <w:p w14:paraId="2AECFC6C" w14:textId="77777777" w:rsidR="00E0640D" w:rsidRPr="00686F20" w:rsidRDefault="00E0640D" w:rsidP="00E0640D">
      <w:pPr>
        <w:rPr>
          <w:lang w:val="fr-CA"/>
        </w:rPr>
      </w:pPr>
    </w:p>
    <w:p w14:paraId="609C8C01" w14:textId="094783E0" w:rsidR="00E0640D" w:rsidRDefault="00686F20" w:rsidP="00E0640D">
      <w:r>
        <w:t xml:space="preserve">LE CENTRE DE JOUR </w:t>
      </w:r>
      <w:r w:rsidR="00E0640D">
        <w:t>:</w:t>
      </w:r>
    </w:p>
    <w:p w14:paraId="70B3FB38" w14:textId="77777777" w:rsidR="00E0640D" w:rsidRDefault="00E0640D" w:rsidP="00E0640D"/>
    <w:p w14:paraId="43B99306" w14:textId="2AD6907B" w:rsidR="00E0640D" w:rsidRDefault="00686F20" w:rsidP="00E0640D">
      <w:pPr>
        <w:numPr>
          <w:ilvl w:val="0"/>
          <w:numId w:val="1"/>
        </w:numPr>
      </w:pPr>
      <w:proofErr w:type="spellStart"/>
      <w:r>
        <w:t>Laboratoire</w:t>
      </w:r>
      <w:proofErr w:type="spellEnd"/>
      <w:r>
        <w:t xml:space="preserve"> </w:t>
      </w:r>
      <w:proofErr w:type="spellStart"/>
      <w:r>
        <w:t>informatique</w:t>
      </w:r>
      <w:proofErr w:type="spellEnd"/>
      <w:r>
        <w:t xml:space="preserve"> accessible </w:t>
      </w:r>
    </w:p>
    <w:p w14:paraId="414A1470" w14:textId="0194BD87" w:rsidR="00E0640D" w:rsidRDefault="00686F20" w:rsidP="00E0640D">
      <w:pPr>
        <w:numPr>
          <w:ilvl w:val="0"/>
          <w:numId w:val="1"/>
        </w:numPr>
      </w:pPr>
      <w:r>
        <w:t>Salon-bar</w:t>
      </w:r>
    </w:p>
    <w:p w14:paraId="51FEDC8F" w14:textId="328DA780" w:rsidR="00E0640D" w:rsidRPr="00686F20" w:rsidRDefault="00686F20" w:rsidP="00E0640D">
      <w:pPr>
        <w:numPr>
          <w:ilvl w:val="0"/>
          <w:numId w:val="1"/>
        </w:numPr>
        <w:rPr>
          <w:lang w:val="fr-CA"/>
        </w:rPr>
      </w:pPr>
      <w:r w:rsidRPr="00686F20">
        <w:rPr>
          <w:lang w:val="fr-CA"/>
        </w:rPr>
        <w:t>Bibliothèque de documents de ressources et</w:t>
      </w:r>
      <w:r>
        <w:rPr>
          <w:lang w:val="fr-CA"/>
        </w:rPr>
        <w:t xml:space="preserve"> de fanzines </w:t>
      </w:r>
    </w:p>
    <w:p w14:paraId="39604BEA" w14:textId="68FEEEB5" w:rsidR="00E0640D" w:rsidRPr="00686F20" w:rsidRDefault="00686F20" w:rsidP="00E0640D">
      <w:pPr>
        <w:numPr>
          <w:ilvl w:val="0"/>
          <w:numId w:val="1"/>
        </w:numPr>
        <w:rPr>
          <w:lang w:val="fr-CA"/>
        </w:rPr>
      </w:pPr>
      <w:r w:rsidRPr="00686F20">
        <w:rPr>
          <w:lang w:val="fr-CA"/>
        </w:rPr>
        <w:t>Salle d’études/de réunion/de repos</w:t>
      </w:r>
    </w:p>
    <w:p w14:paraId="3E4D346A" w14:textId="77777777" w:rsidR="00E0640D" w:rsidRPr="00686F20" w:rsidRDefault="00E0640D" w:rsidP="00E0640D">
      <w:pPr>
        <w:rPr>
          <w:lang w:val="fr-CA"/>
        </w:rPr>
      </w:pPr>
    </w:p>
    <w:p w14:paraId="32E08945" w14:textId="77777777" w:rsidR="00E0640D" w:rsidRPr="00686F20" w:rsidRDefault="00E0640D" w:rsidP="00E0640D">
      <w:pPr>
        <w:rPr>
          <w:lang w:val="fr-CA"/>
        </w:rPr>
      </w:pPr>
    </w:p>
    <w:p w14:paraId="6AFEEFD5" w14:textId="51719716" w:rsidR="00E0640D" w:rsidRPr="00686F20" w:rsidRDefault="00686F20" w:rsidP="00E0640D">
      <w:pPr>
        <w:rPr>
          <w:lang w:val="fr-CA"/>
        </w:rPr>
      </w:pPr>
      <w:r w:rsidRPr="00686F20">
        <w:rPr>
          <w:lang w:val="fr-CA"/>
        </w:rPr>
        <w:t>CAMPAGNES ACTUELLES ET DÉFENS</w:t>
      </w:r>
      <w:r>
        <w:rPr>
          <w:lang w:val="fr-CA"/>
        </w:rPr>
        <w:t xml:space="preserve">E DES DROITS </w:t>
      </w:r>
      <w:r w:rsidR="00E0640D" w:rsidRPr="00686F20">
        <w:rPr>
          <w:lang w:val="fr-CA"/>
        </w:rPr>
        <w:t>:</w:t>
      </w:r>
    </w:p>
    <w:p w14:paraId="5143C16E" w14:textId="77777777" w:rsidR="00E0640D" w:rsidRPr="00686F20" w:rsidRDefault="00E0640D" w:rsidP="00E0640D">
      <w:pPr>
        <w:rPr>
          <w:lang w:val="fr-CA"/>
        </w:rPr>
      </w:pPr>
    </w:p>
    <w:p w14:paraId="2F6066F6" w14:textId="7854DD21" w:rsidR="00E0640D" w:rsidRPr="008B3A8A" w:rsidRDefault="009C7900" w:rsidP="00E0640D">
      <w:pPr>
        <w:rPr>
          <w:lang w:val="fr-CA"/>
        </w:rPr>
      </w:pPr>
      <w:r w:rsidRPr="009C7900">
        <w:rPr>
          <w:lang w:val="fr-CA"/>
        </w:rPr>
        <w:t xml:space="preserve">Les étudiants et étudiantes en situation de handicap s’insurgent contre les obstacles auxquels ils sont confrontés lorsqu’ils naviguent dans les méandres de l’éducation postsecondaire, </w:t>
      </w:r>
      <w:r w:rsidRPr="009C7900">
        <w:rPr>
          <w:lang w:val="fr-CA"/>
        </w:rPr>
        <w:lastRenderedPageBreak/>
        <w:t>depuis les périodes d’attente pour s’inscrire aux services d’accessibilité et recevoir</w:t>
      </w:r>
      <w:r>
        <w:rPr>
          <w:lang w:val="fr-CA"/>
        </w:rPr>
        <w:t xml:space="preserve"> les accommodements appropriés jusqu’à </w:t>
      </w:r>
      <w:r>
        <w:rPr>
          <w:lang w:val="fr-CA"/>
        </w:rPr>
        <w:t>l’exclusion de toutes les facettes de la vie estudiantine</w:t>
      </w:r>
      <w:r>
        <w:rPr>
          <w:lang w:val="fr-CA"/>
        </w:rPr>
        <w:t xml:space="preserve">, en passant par les arcanes de la bureaucratie à travers lesquelles nous sommes censés savoir nous diriger, l’incompréhension et la discrimination du personnel universitaire et même des collègues.  </w:t>
      </w:r>
      <w:r w:rsidR="008B3A8A">
        <w:rPr>
          <w:lang w:val="fr-CA"/>
        </w:rPr>
        <w:t>. »</w:t>
      </w:r>
    </w:p>
    <w:p w14:paraId="205AC895" w14:textId="6F350F49" w:rsidR="00E0640D" w:rsidRPr="008B3A8A" w:rsidRDefault="00E0640D" w:rsidP="00E0640D">
      <w:pPr>
        <w:rPr>
          <w:lang w:val="fr-CA"/>
        </w:rPr>
      </w:pPr>
    </w:p>
    <w:p w14:paraId="55CDAE1B" w14:textId="2BFDD873" w:rsidR="00E0640D" w:rsidRPr="00A52ABA" w:rsidRDefault="00932D5F" w:rsidP="00E0640D">
      <w:pPr>
        <w:rPr>
          <w:lang w:val="fr-CA"/>
        </w:rPr>
      </w:pPr>
      <w:r w:rsidRPr="00932D5F">
        <w:rPr>
          <w:lang w:val="fr-CA"/>
        </w:rPr>
        <w:t xml:space="preserve">Par une vaste gamme de campagnes et d’interventions, </w:t>
      </w:r>
      <w:r w:rsidR="00E0640D" w:rsidRPr="00932D5F">
        <w:rPr>
          <w:lang w:val="fr-CA"/>
        </w:rPr>
        <w:t xml:space="preserve">SBA </w:t>
      </w:r>
      <w:r w:rsidRPr="00932D5F">
        <w:rPr>
          <w:lang w:val="fr-CA"/>
        </w:rPr>
        <w:t xml:space="preserve">s’attaque à ces obstacles et amène les étudiants à se prendre </w:t>
      </w:r>
      <w:r>
        <w:rPr>
          <w:lang w:val="fr-CA"/>
        </w:rPr>
        <w:t xml:space="preserve">en charge.  </w:t>
      </w:r>
      <w:r w:rsidR="008B3A8A" w:rsidRPr="008B3A8A">
        <w:rPr>
          <w:lang w:val="fr-CA"/>
        </w:rPr>
        <w:t xml:space="preserve">Par exemple, chaque semestre nous donnons un atelier,  intitulé </w:t>
      </w:r>
      <w:r w:rsidR="008B3A8A">
        <w:rPr>
          <w:lang w:val="fr-CA"/>
        </w:rPr>
        <w:t xml:space="preserve"> </w:t>
      </w:r>
      <w:r w:rsidR="008B3A8A">
        <w:rPr>
          <w:lang w:val="fr-CA"/>
        </w:rPr>
        <w:t>« </w:t>
      </w:r>
      <w:proofErr w:type="spellStart"/>
      <w:r w:rsidR="008B3A8A" w:rsidRPr="008B3A8A">
        <w:rPr>
          <w:lang w:val="fr-CA"/>
        </w:rPr>
        <w:t>Surviving</w:t>
      </w:r>
      <w:proofErr w:type="spellEnd"/>
      <w:r w:rsidR="008B3A8A" w:rsidRPr="008B3A8A">
        <w:rPr>
          <w:lang w:val="fr-CA"/>
        </w:rPr>
        <w:t xml:space="preserve"> </w:t>
      </w:r>
      <w:proofErr w:type="spellStart"/>
      <w:r w:rsidR="008B3A8A" w:rsidRPr="008B3A8A">
        <w:rPr>
          <w:lang w:val="fr-CA"/>
        </w:rPr>
        <w:t>Together</w:t>
      </w:r>
      <w:proofErr w:type="spellEnd"/>
      <w:r w:rsidR="008B3A8A" w:rsidRPr="008B3A8A">
        <w:rPr>
          <w:lang w:val="fr-CA"/>
        </w:rPr>
        <w:t>; A self-</w:t>
      </w:r>
      <w:proofErr w:type="spellStart"/>
      <w:r w:rsidR="008B3A8A" w:rsidRPr="008B3A8A">
        <w:rPr>
          <w:lang w:val="fr-CA"/>
        </w:rPr>
        <w:t>advocacy</w:t>
      </w:r>
      <w:proofErr w:type="spellEnd"/>
      <w:r w:rsidR="008B3A8A" w:rsidRPr="008B3A8A">
        <w:rPr>
          <w:lang w:val="fr-CA"/>
        </w:rPr>
        <w:t xml:space="preserve"> workshop for </w:t>
      </w:r>
      <w:proofErr w:type="spellStart"/>
      <w:r w:rsidR="008B3A8A" w:rsidRPr="008B3A8A">
        <w:rPr>
          <w:lang w:val="fr-CA"/>
        </w:rPr>
        <w:t>disabled</w:t>
      </w:r>
      <w:proofErr w:type="spellEnd"/>
      <w:r w:rsidR="008B3A8A" w:rsidRPr="008B3A8A">
        <w:rPr>
          <w:lang w:val="fr-CA"/>
        </w:rPr>
        <w:t xml:space="preserve"> </w:t>
      </w:r>
      <w:proofErr w:type="spellStart"/>
      <w:r w:rsidR="008B3A8A" w:rsidRPr="008B3A8A">
        <w:rPr>
          <w:lang w:val="fr-CA"/>
        </w:rPr>
        <w:t>students</w:t>
      </w:r>
      <w:proofErr w:type="spellEnd"/>
      <w:r w:rsidR="008B3A8A">
        <w:rPr>
          <w:lang w:val="fr-CA"/>
        </w:rPr>
        <w:t xml:space="preserve"> »</w:t>
      </w:r>
      <w:r w:rsidR="008B3A8A" w:rsidRPr="008B3A8A">
        <w:rPr>
          <w:lang w:val="fr-CA"/>
        </w:rPr>
        <w:t xml:space="preserve">,  pour aider les étudiants à connaître leurs droits.  </w:t>
      </w:r>
      <w:r w:rsidR="00E0640D" w:rsidRPr="00A52ABA">
        <w:rPr>
          <w:lang w:val="fr-CA"/>
        </w:rPr>
        <w:t xml:space="preserve">  </w:t>
      </w:r>
      <w:r w:rsidR="008B3A8A" w:rsidRPr="00116E29">
        <w:rPr>
          <w:lang w:val="fr-CA"/>
        </w:rPr>
        <w:t>Dans cet atelier, nous nous appuyons sur les cadres de droits de la personne et les stratégies instaurés par la Commission ontarienne des droits de la personne dans sa Politique sur l’Éducation accessible aux élèves handicapés</w:t>
      </w:r>
      <w:r w:rsidR="008B3A8A">
        <w:rPr>
          <w:rStyle w:val="FootnoteReference"/>
        </w:rPr>
        <w:footnoteReference w:id="1"/>
      </w:r>
      <w:r w:rsidR="008B3A8A" w:rsidRPr="00116E29">
        <w:rPr>
          <w:lang w:val="fr-CA"/>
        </w:rPr>
        <w:t xml:space="preserve"> </w:t>
      </w:r>
      <w:r w:rsidR="00116E29" w:rsidRPr="00116E29">
        <w:rPr>
          <w:lang w:val="fr-CA"/>
        </w:rPr>
        <w:t>, afin d’informer les étudiants sur les implications du processus d’accommodation, y compris l’inscription auprès des services d’accessibilité et les documents requis</w:t>
      </w:r>
      <w:r w:rsidR="00E0640D" w:rsidRPr="00116E29">
        <w:rPr>
          <w:lang w:val="fr-CA"/>
        </w:rPr>
        <w:t xml:space="preserve">. </w:t>
      </w:r>
      <w:r w:rsidR="00116E29">
        <w:rPr>
          <w:lang w:val="fr-CA"/>
        </w:rPr>
        <w:t xml:space="preserve"> </w:t>
      </w:r>
      <w:r w:rsidR="00116E29" w:rsidRPr="00A52ABA">
        <w:rPr>
          <w:lang w:val="fr-CA"/>
        </w:rPr>
        <w:t xml:space="preserve">Nous expliquons   également  ce que signifie sur l’obligation de l’université d’accommoder jusqu’au point de </w:t>
      </w:r>
      <w:proofErr w:type="spellStart"/>
      <w:r w:rsidR="00116E29" w:rsidRPr="00A52ABA">
        <w:rPr>
          <w:lang w:val="fr-CA"/>
        </w:rPr>
        <w:t>préjudicide</w:t>
      </w:r>
      <w:proofErr w:type="spellEnd"/>
      <w:r w:rsidR="00116E29" w:rsidRPr="00A52ABA">
        <w:rPr>
          <w:lang w:val="fr-CA"/>
        </w:rPr>
        <w:t xml:space="preserve"> injustifié. </w:t>
      </w:r>
      <w:r w:rsidR="00A52ABA" w:rsidRPr="00A52ABA">
        <w:rPr>
          <w:lang w:val="fr-CA"/>
        </w:rPr>
        <w:t xml:space="preserve">Nous </w:t>
      </w:r>
      <w:r w:rsidR="00A52ABA">
        <w:rPr>
          <w:lang w:val="fr-CA"/>
        </w:rPr>
        <w:t xml:space="preserve">sensibilisons aussi  les étudiants à </w:t>
      </w:r>
      <w:r w:rsidR="00A52ABA" w:rsidRPr="00A52ABA">
        <w:rPr>
          <w:lang w:val="fr-CA"/>
        </w:rPr>
        <w:t xml:space="preserve">leurs droits et leurs responsabilités et comment obtenir de l’aide à l’accessibilité </w:t>
      </w:r>
      <w:r w:rsidR="00A52ABA">
        <w:rPr>
          <w:lang w:val="fr-CA"/>
        </w:rPr>
        <w:t xml:space="preserve">quand </w:t>
      </w:r>
      <w:r w:rsidR="00A52ABA" w:rsidRPr="00A52ABA">
        <w:rPr>
          <w:lang w:val="fr-CA"/>
        </w:rPr>
        <w:t xml:space="preserve"> leurs besoins </w:t>
      </w:r>
      <w:r w:rsidR="00A52ABA">
        <w:rPr>
          <w:lang w:val="fr-CA"/>
        </w:rPr>
        <w:t xml:space="preserve">en la matière </w:t>
      </w:r>
      <w:r w:rsidR="00A52ABA" w:rsidRPr="00A52ABA">
        <w:rPr>
          <w:lang w:val="fr-CA"/>
        </w:rPr>
        <w:t>ne sont pas comblés.</w:t>
      </w:r>
      <w:r w:rsidR="00E0640D" w:rsidRPr="00A52ABA">
        <w:rPr>
          <w:lang w:val="fr-CA"/>
        </w:rPr>
        <w:t xml:space="preserve"> </w:t>
      </w:r>
    </w:p>
    <w:p w14:paraId="4E9D2191" w14:textId="77777777" w:rsidR="00E0640D" w:rsidRPr="00A52ABA" w:rsidRDefault="00E0640D" w:rsidP="00E0640D">
      <w:pPr>
        <w:rPr>
          <w:lang w:val="fr-CA"/>
        </w:rPr>
      </w:pPr>
    </w:p>
    <w:p w14:paraId="7D1D96C2" w14:textId="42003313" w:rsidR="00E0640D" w:rsidRPr="00A52ABA" w:rsidRDefault="00A52ABA" w:rsidP="00E0640D">
      <w:pPr>
        <w:rPr>
          <w:lang w:val="fr-CA"/>
        </w:rPr>
      </w:pPr>
      <w:r w:rsidRPr="00A52ABA">
        <w:rPr>
          <w:lang w:val="fr-CA"/>
        </w:rPr>
        <w:t>Outre notre série d’ateliers, nous assurons un soutien confidentiel et personnalisé</w:t>
      </w:r>
      <w:r>
        <w:rPr>
          <w:lang w:val="fr-CA"/>
        </w:rPr>
        <w:t xml:space="preserve"> de représentation et intervention aux étudiants</w:t>
      </w:r>
      <w:r w:rsidRPr="00A52ABA">
        <w:rPr>
          <w:lang w:val="fr-CA"/>
        </w:rPr>
        <w:t xml:space="preserve"> confrontés à des</w:t>
      </w:r>
      <w:r>
        <w:rPr>
          <w:lang w:val="fr-CA"/>
        </w:rPr>
        <w:t xml:space="preserve"> obstacles à l’accès.</w:t>
      </w:r>
      <w:r w:rsidR="00E0640D" w:rsidRPr="00A52ABA">
        <w:rPr>
          <w:lang w:val="fr-CA"/>
        </w:rPr>
        <w:t xml:space="preserve"> </w:t>
      </w:r>
    </w:p>
    <w:p w14:paraId="732D7D92" w14:textId="77777777" w:rsidR="00E0640D" w:rsidRPr="00A52ABA" w:rsidRDefault="00E0640D" w:rsidP="00E0640D">
      <w:pPr>
        <w:rPr>
          <w:lang w:val="fr-CA"/>
        </w:rPr>
      </w:pPr>
    </w:p>
    <w:p w14:paraId="333735DD" w14:textId="20010BAD" w:rsidR="00E0640D" w:rsidRPr="00FF1B25" w:rsidRDefault="00A52ABA" w:rsidP="00E0640D">
      <w:pPr>
        <w:rPr>
          <w:lang w:val="fr-CA"/>
        </w:rPr>
      </w:pPr>
      <w:r w:rsidRPr="00A52ABA">
        <w:rPr>
          <w:lang w:val="fr-CA"/>
        </w:rPr>
        <w:t>Autre type d’intervention pour d</w:t>
      </w:r>
      <w:r w:rsidR="00FF1B25">
        <w:rPr>
          <w:lang w:val="fr-CA"/>
        </w:rPr>
        <w:t>éfendre</w:t>
      </w:r>
      <w:r w:rsidRPr="00A52ABA">
        <w:rPr>
          <w:lang w:val="fr-CA"/>
        </w:rPr>
        <w:t xml:space="preserve"> les droits à l’accessibilité:  la participation à des consultations stratégiqu</w:t>
      </w:r>
      <w:r>
        <w:rPr>
          <w:lang w:val="fr-CA"/>
        </w:rPr>
        <w:t xml:space="preserve">es lancées par l’université. </w:t>
      </w:r>
      <w:r w:rsidR="007868B5">
        <w:rPr>
          <w:lang w:val="fr-CA"/>
        </w:rPr>
        <w:t xml:space="preserve"> Par exemple, quand l’université a élaboré sa politique sur la violence sexuelle et le harcèlement sexuel, nous avons organisé des forums communautaires afin </w:t>
      </w:r>
      <w:r w:rsidR="00FF1B25">
        <w:rPr>
          <w:lang w:val="fr-CA"/>
        </w:rPr>
        <w:t>d</w:t>
      </w:r>
      <w:r w:rsidR="007868B5">
        <w:rPr>
          <w:lang w:val="fr-CA"/>
        </w:rPr>
        <w:t xml:space="preserve">e recueillir les commentaires de nos membres et nous avons soumis une liste de recommandations.  Nous avons également été consultés sur la politique universitaire </w:t>
      </w:r>
      <w:r w:rsidR="00FF1B25">
        <w:rPr>
          <w:lang w:val="fr-CA"/>
        </w:rPr>
        <w:t>et les modules inhérents d’apprentissage en ligne afin de nous assurer qu’ils tiennent compte des expériences vécues par les étudiantes et les étudiants en situation de handicap.</w:t>
      </w:r>
      <w:r w:rsidR="00E0640D" w:rsidRPr="00FF1B25">
        <w:rPr>
          <w:lang w:val="fr-CA"/>
        </w:rPr>
        <w:t xml:space="preserve"> </w:t>
      </w:r>
    </w:p>
    <w:p w14:paraId="681A2172" w14:textId="77777777" w:rsidR="00E0640D" w:rsidRPr="00FF1B25" w:rsidRDefault="00E0640D" w:rsidP="00E0640D">
      <w:pPr>
        <w:rPr>
          <w:lang w:val="fr-CA"/>
        </w:rPr>
      </w:pPr>
    </w:p>
    <w:p w14:paraId="4D81FB2A" w14:textId="51C567D5" w:rsidR="00E0640D" w:rsidRPr="007868B5" w:rsidRDefault="00A52ABA" w:rsidP="00E0640D">
      <w:pPr>
        <w:rPr>
          <w:lang w:val="fr-CA"/>
        </w:rPr>
      </w:pPr>
      <w:r w:rsidRPr="00A52ABA">
        <w:rPr>
          <w:lang w:val="fr-CA"/>
        </w:rPr>
        <w:t>Malheureusement, nous ne gagnons pas toujours.</w:t>
      </w:r>
      <w:r>
        <w:rPr>
          <w:lang w:val="fr-CA"/>
        </w:rPr>
        <w:t xml:space="preserve"> </w:t>
      </w:r>
      <w:r w:rsidRPr="00A52ABA">
        <w:rPr>
          <w:lang w:val="fr-CA"/>
        </w:rPr>
        <w:t>Comme certains d’entre vous en ont peut-être entendu p</w:t>
      </w:r>
      <w:r>
        <w:rPr>
          <w:lang w:val="fr-CA"/>
        </w:rPr>
        <w:t>arler,</w:t>
      </w:r>
      <w:r w:rsidR="003E6F04">
        <w:rPr>
          <w:lang w:val="fr-CA"/>
        </w:rPr>
        <w:t xml:space="preserve"> et malgré l’indignation de la collectivité estudiantine et son active   résistance , </w:t>
      </w:r>
      <w:r>
        <w:rPr>
          <w:lang w:val="fr-CA"/>
        </w:rPr>
        <w:t xml:space="preserve"> l’université de Toront</w:t>
      </w:r>
      <w:r w:rsidR="003E6F04">
        <w:rPr>
          <w:lang w:val="fr-CA"/>
        </w:rPr>
        <w:t>o</w:t>
      </w:r>
      <w:r>
        <w:rPr>
          <w:lang w:val="fr-CA"/>
        </w:rPr>
        <w:t xml:space="preserve"> a récemment promulgué la </w:t>
      </w:r>
      <w:proofErr w:type="spellStart"/>
      <w:r w:rsidR="00E0640D" w:rsidRPr="003E6F04">
        <w:rPr>
          <w:lang w:val="fr-CA"/>
        </w:rPr>
        <w:t>University</w:t>
      </w:r>
      <w:proofErr w:type="spellEnd"/>
      <w:r w:rsidR="00E0640D" w:rsidRPr="003E6F04">
        <w:rPr>
          <w:lang w:val="fr-CA"/>
        </w:rPr>
        <w:t xml:space="preserve"> </w:t>
      </w:r>
      <w:proofErr w:type="spellStart"/>
      <w:r w:rsidR="00E0640D" w:rsidRPr="003E6F04">
        <w:rPr>
          <w:lang w:val="fr-CA"/>
        </w:rPr>
        <w:t>Mandated</w:t>
      </w:r>
      <w:proofErr w:type="spellEnd"/>
      <w:r w:rsidR="00E0640D" w:rsidRPr="003E6F04">
        <w:rPr>
          <w:lang w:val="fr-CA"/>
        </w:rPr>
        <w:t xml:space="preserve"> </w:t>
      </w:r>
      <w:proofErr w:type="spellStart"/>
      <w:r w:rsidR="00E0640D" w:rsidRPr="003E6F04">
        <w:rPr>
          <w:lang w:val="fr-CA"/>
        </w:rPr>
        <w:t>Leave</w:t>
      </w:r>
      <w:proofErr w:type="spellEnd"/>
      <w:r w:rsidR="00E0640D" w:rsidRPr="003E6F04">
        <w:rPr>
          <w:lang w:val="fr-CA"/>
        </w:rPr>
        <w:t xml:space="preserve"> of Absence Policy</w:t>
      </w:r>
      <w:r w:rsidR="003E6F04">
        <w:rPr>
          <w:lang w:val="fr-CA"/>
        </w:rPr>
        <w:t xml:space="preserve">.  </w:t>
      </w:r>
      <w:r w:rsidR="003E6F04" w:rsidRPr="003E6F04">
        <w:rPr>
          <w:lang w:val="fr-CA"/>
        </w:rPr>
        <w:t>Nous continuons à lutter contre de tell</w:t>
      </w:r>
      <w:r w:rsidR="003E6F04">
        <w:rPr>
          <w:lang w:val="fr-CA"/>
        </w:rPr>
        <w:t>e</w:t>
      </w:r>
      <w:r w:rsidR="003E6F04" w:rsidRPr="003E6F04">
        <w:rPr>
          <w:lang w:val="fr-CA"/>
        </w:rPr>
        <w:t xml:space="preserve">s </w:t>
      </w:r>
      <w:r w:rsidR="003E6F04">
        <w:rPr>
          <w:lang w:val="fr-CA"/>
        </w:rPr>
        <w:t xml:space="preserve">initiatives et à fournir de l’espace </w:t>
      </w:r>
      <w:r w:rsidR="003E6F04">
        <w:rPr>
          <w:lang w:val="fr-CA"/>
        </w:rPr>
        <w:lastRenderedPageBreak/>
        <w:t>communautaire</w:t>
      </w:r>
      <w:r w:rsidR="007868B5">
        <w:rPr>
          <w:lang w:val="fr-CA"/>
        </w:rPr>
        <w:t xml:space="preserve"> pouvant servir d’exutoire à </w:t>
      </w:r>
      <w:r w:rsidR="003E6F04">
        <w:rPr>
          <w:lang w:val="fr-CA"/>
        </w:rPr>
        <w:t>la douleur et</w:t>
      </w:r>
      <w:r w:rsidR="007868B5">
        <w:rPr>
          <w:lang w:val="fr-CA"/>
        </w:rPr>
        <w:t xml:space="preserve"> à la</w:t>
      </w:r>
      <w:r w:rsidR="003E6F04">
        <w:rPr>
          <w:lang w:val="fr-CA"/>
        </w:rPr>
        <w:t xml:space="preserve"> colère des étudiants. Pour compenser  le peu de </w:t>
      </w:r>
      <w:r w:rsidR="003E6F04" w:rsidRPr="003E6F04">
        <w:rPr>
          <w:lang w:val="fr-CA"/>
        </w:rPr>
        <w:t xml:space="preserve"> mesures de</w:t>
      </w:r>
      <w:r w:rsidR="003E6F04">
        <w:rPr>
          <w:lang w:val="fr-CA"/>
        </w:rPr>
        <w:t xml:space="preserve"> soutien limitées sur le campus et les initiatives punitives de ce genre, SBA a</w:t>
      </w:r>
      <w:r w:rsidR="007868B5">
        <w:rPr>
          <w:lang w:val="fr-CA"/>
        </w:rPr>
        <w:t xml:space="preserve"> </w:t>
      </w:r>
      <w:r w:rsidR="003E6F04">
        <w:rPr>
          <w:lang w:val="fr-CA"/>
        </w:rPr>
        <w:t xml:space="preserve">lancé la campagne </w:t>
      </w:r>
      <w:proofErr w:type="spellStart"/>
      <w:r w:rsidR="003E6F04">
        <w:rPr>
          <w:lang w:val="fr-CA"/>
        </w:rPr>
        <w:t>Communities</w:t>
      </w:r>
      <w:proofErr w:type="spellEnd"/>
      <w:r w:rsidR="003E6F04">
        <w:rPr>
          <w:lang w:val="fr-CA"/>
        </w:rPr>
        <w:t xml:space="preserve"> of Care </w:t>
      </w:r>
      <w:r w:rsidR="00FF1B25">
        <w:rPr>
          <w:lang w:val="fr-CA"/>
        </w:rPr>
        <w:t xml:space="preserve">visant ainsi à </w:t>
      </w:r>
      <w:r w:rsidR="003E6F04">
        <w:rPr>
          <w:lang w:val="fr-CA"/>
        </w:rPr>
        <w:t xml:space="preserve"> consolider  la capacité de notre collectivité.   </w:t>
      </w:r>
      <w:r w:rsidR="003E6F04" w:rsidRPr="003E6F04">
        <w:rPr>
          <w:lang w:val="fr-CA"/>
        </w:rPr>
        <w:t xml:space="preserve"> </w:t>
      </w:r>
      <w:r w:rsidR="007868B5" w:rsidRPr="007868B5">
        <w:rPr>
          <w:lang w:val="fr-CA"/>
        </w:rPr>
        <w:t xml:space="preserve">Outre les événements de décompression, nous offrons </w:t>
      </w:r>
      <w:r w:rsidR="007868B5">
        <w:rPr>
          <w:lang w:val="fr-CA"/>
        </w:rPr>
        <w:t xml:space="preserve">du </w:t>
      </w:r>
      <w:r w:rsidR="007868B5" w:rsidRPr="007868B5">
        <w:rPr>
          <w:lang w:val="fr-CA"/>
        </w:rPr>
        <w:t xml:space="preserve">soutien par les </w:t>
      </w:r>
      <w:r w:rsidR="007868B5">
        <w:rPr>
          <w:lang w:val="fr-CA"/>
        </w:rPr>
        <w:t xml:space="preserve">pairs, de l’écoute active, des techniques de désescalade </w:t>
      </w:r>
      <w:r w:rsidR="00FF1B25">
        <w:rPr>
          <w:lang w:val="fr-CA"/>
        </w:rPr>
        <w:t>de crises</w:t>
      </w:r>
      <w:r w:rsidR="007868B5">
        <w:rPr>
          <w:lang w:val="fr-CA"/>
        </w:rPr>
        <w:t xml:space="preserve"> et des ateliers de prévention du suicide.  </w:t>
      </w:r>
      <w:r w:rsidR="00E0640D" w:rsidRPr="007868B5">
        <w:rPr>
          <w:lang w:val="fr-CA"/>
        </w:rPr>
        <w:t xml:space="preserve"> </w:t>
      </w:r>
    </w:p>
    <w:p w14:paraId="1DA9FC7F" w14:textId="77777777" w:rsidR="00C33657" w:rsidRPr="007868B5" w:rsidRDefault="00C33657">
      <w:pPr>
        <w:rPr>
          <w:lang w:val="fr-CA"/>
        </w:rPr>
      </w:pPr>
    </w:p>
    <w:sectPr w:rsidR="00C33657" w:rsidRPr="007868B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2E40" w14:textId="77777777" w:rsidR="00E0640D" w:rsidRDefault="00E0640D" w:rsidP="00E0640D">
      <w:pPr>
        <w:spacing w:line="240" w:lineRule="auto"/>
      </w:pPr>
      <w:r>
        <w:separator/>
      </w:r>
    </w:p>
  </w:endnote>
  <w:endnote w:type="continuationSeparator" w:id="0">
    <w:p w14:paraId="21785FA0" w14:textId="77777777" w:rsidR="00E0640D" w:rsidRDefault="00E0640D" w:rsidP="00E06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2C5FF" w14:textId="77777777" w:rsidR="00E0640D" w:rsidRDefault="00E0640D" w:rsidP="00E0640D">
      <w:pPr>
        <w:spacing w:line="240" w:lineRule="auto"/>
      </w:pPr>
      <w:r>
        <w:separator/>
      </w:r>
    </w:p>
  </w:footnote>
  <w:footnote w:type="continuationSeparator" w:id="0">
    <w:p w14:paraId="097026CD" w14:textId="77777777" w:rsidR="00E0640D" w:rsidRDefault="00E0640D" w:rsidP="00E0640D">
      <w:pPr>
        <w:spacing w:line="240" w:lineRule="auto"/>
      </w:pPr>
      <w:r>
        <w:continuationSeparator/>
      </w:r>
    </w:p>
  </w:footnote>
  <w:footnote w:id="1">
    <w:p w14:paraId="5373C80F" w14:textId="4E099F6C" w:rsidR="008B3A8A" w:rsidRDefault="008B3A8A">
      <w:pPr>
        <w:pStyle w:val="FootnoteText"/>
        <w:rPr>
          <w:lang w:val="fr-CA"/>
        </w:rPr>
      </w:pPr>
      <w:r>
        <w:rPr>
          <w:rStyle w:val="FootnoteReference"/>
        </w:rPr>
        <w:footnoteRef/>
      </w:r>
      <w:r w:rsidRPr="008B3A8A">
        <w:rPr>
          <w:lang w:val="fr-CA"/>
        </w:rPr>
        <w:t xml:space="preserve"> Politiques et documents de l</w:t>
      </w:r>
      <w:r>
        <w:rPr>
          <w:lang w:val="fr-CA"/>
        </w:rPr>
        <w:t>a COPH</w:t>
      </w:r>
    </w:p>
    <w:p w14:paraId="6235C4CE" w14:textId="3854FB34" w:rsidR="00DF7AF3" w:rsidRPr="00DF7AF3" w:rsidRDefault="00DF7AF3">
      <w:pPr>
        <w:pStyle w:val="FootnoteText"/>
        <w:rPr>
          <w:lang w:val="fr-CA"/>
        </w:rPr>
      </w:pPr>
      <w:r>
        <w:rPr>
          <w:lang w:val="fr-CA"/>
        </w:rPr>
        <w:t xml:space="preserve">« Politique sur l’éducation accessible aux élèves handicapés »; site Web : </w:t>
      </w:r>
      <w:hyperlink r:id="rId1" w:history="1">
        <w:r w:rsidRPr="00DF7AF3">
          <w:rPr>
            <w:rStyle w:val="Hyperlink"/>
            <w:lang w:val="fr-CA"/>
          </w:rPr>
          <w:t>http://www.ohrc.on.ca/fr/politique-sur-l%C3%A9ducation-accessible-aux-%C3%A9l%C3%A8ves-handicap%C3%A9s</w:t>
        </w:r>
      </w:hyperlink>
    </w:p>
    <w:p w14:paraId="4A531E43" w14:textId="1F87CB43" w:rsidR="00DF7AF3" w:rsidRDefault="00DF7AF3">
      <w:pPr>
        <w:pStyle w:val="FootnoteText"/>
      </w:pPr>
      <w:r>
        <w:rPr>
          <w:lang w:val="fr-CA"/>
        </w:rPr>
        <w:t>« </w:t>
      </w:r>
      <w:r w:rsidRPr="00DF7AF3">
        <w:rPr>
          <w:lang w:val="fr-CA"/>
        </w:rPr>
        <w:t xml:space="preserve">Dans une optique d’apprentissage: </w:t>
      </w:r>
      <w:r w:rsidRPr="00DF7AF3">
        <w:rPr>
          <w:rStyle w:val="Strong"/>
          <w:b w:val="0"/>
          <w:bCs w:val="0"/>
          <w:color w:val="121212"/>
          <w:bdr w:val="none" w:sz="0" w:space="0" w:color="auto" w:frame="1"/>
          <w:shd w:val="clear" w:color="auto" w:fill="FFFFFF"/>
          <w:lang w:val="fr-CA"/>
        </w:rPr>
        <w:t>Rapport d’enquête sur les obstacles systémiques rencontrés par les personnes présentant des troubles de santé mentale lors de la prise en compte de leurs besoins dans le cadre de leurs études postsecondaires</w:t>
      </w:r>
      <w:r>
        <w:rPr>
          <w:rStyle w:val="Strong"/>
          <w:b w:val="0"/>
          <w:bCs w:val="0"/>
          <w:color w:val="121212"/>
          <w:bdr w:val="none" w:sz="0" w:space="0" w:color="auto" w:frame="1"/>
          <w:shd w:val="clear" w:color="auto" w:fill="FFFFFF"/>
          <w:lang w:val="fr-CA"/>
        </w:rPr>
        <w:t xml:space="preserve">; site Web » : </w:t>
      </w:r>
      <w:hyperlink r:id="rId2" w:history="1">
        <w:r w:rsidRPr="00DF7AF3">
          <w:rPr>
            <w:rStyle w:val="Hyperlink"/>
            <w:lang w:val="fr-CA"/>
          </w:rPr>
          <w:t>http://www.ohrc.on.ca/fr/dans-une-optique-d%E2%80%99apprentissage</w:t>
        </w:r>
      </w:hyperlink>
    </w:p>
    <w:p w14:paraId="378D7FF7" w14:textId="1B8B9B6D" w:rsidR="00DF7AF3" w:rsidRPr="00DF7AF3" w:rsidRDefault="00DF7AF3">
      <w:pPr>
        <w:pStyle w:val="FootnoteText"/>
        <w:rPr>
          <w:b/>
          <w:bCs/>
          <w:lang w:val="fr-CA"/>
        </w:rPr>
      </w:pPr>
      <w:r>
        <w:rPr>
          <w:lang w:val="fr-CA"/>
        </w:rPr>
        <w:t>« </w:t>
      </w:r>
      <w:r w:rsidRPr="00DF7AF3">
        <w:rPr>
          <w:lang w:val="fr-CA"/>
        </w:rPr>
        <w:t>Une chance de réussir:  Éliminer l</w:t>
      </w:r>
      <w:r>
        <w:rPr>
          <w:lang w:val="fr-CA"/>
        </w:rPr>
        <w:t xml:space="preserve">es obstacles à l’éducation pour les personnes handicapées », site Web :  </w:t>
      </w:r>
      <w:hyperlink r:id="rId3" w:history="1">
        <w:r w:rsidRPr="00DF7AF3">
          <w:rPr>
            <w:rStyle w:val="Hyperlink"/>
            <w:lang w:val="fr-CA"/>
          </w:rPr>
          <w:t>http://www.ohrc.on.ca/fr/une-chance-de-r%C3%A9ussir-%C3%A9liminer-les-obstacles-%C3%A0-l%C3%A9ducation-pour-les-personnes-handicap%C3%A9es-rapport-de</w:t>
        </w:r>
      </w:hyperlink>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75240"/>
    <w:multiLevelType w:val="multilevel"/>
    <w:tmpl w:val="3BA6D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0D"/>
    <w:rsid w:val="000A4843"/>
    <w:rsid w:val="00116E29"/>
    <w:rsid w:val="001A5EFD"/>
    <w:rsid w:val="00316025"/>
    <w:rsid w:val="003E6F04"/>
    <w:rsid w:val="00686F20"/>
    <w:rsid w:val="007868B5"/>
    <w:rsid w:val="008B3A8A"/>
    <w:rsid w:val="00932D5F"/>
    <w:rsid w:val="009C7900"/>
    <w:rsid w:val="00A52ABA"/>
    <w:rsid w:val="00AE7DB8"/>
    <w:rsid w:val="00BF4D91"/>
    <w:rsid w:val="00C33657"/>
    <w:rsid w:val="00D6198C"/>
    <w:rsid w:val="00DF7AF3"/>
    <w:rsid w:val="00E0640D"/>
    <w:rsid w:val="00E7314D"/>
    <w:rsid w:val="00EC23D0"/>
    <w:rsid w:val="00FF1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DA22"/>
  <w15:chartTrackingRefBased/>
  <w15:docId w15:val="{8F722DA5-69A1-4B51-BDF4-E1BACEBA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0D"/>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3A8A"/>
    <w:pPr>
      <w:spacing w:line="240" w:lineRule="auto"/>
    </w:pPr>
    <w:rPr>
      <w:sz w:val="20"/>
      <w:szCs w:val="20"/>
    </w:rPr>
  </w:style>
  <w:style w:type="character" w:customStyle="1" w:styleId="FootnoteTextChar">
    <w:name w:val="Footnote Text Char"/>
    <w:basedOn w:val="DefaultParagraphFont"/>
    <w:link w:val="FootnoteText"/>
    <w:uiPriority w:val="99"/>
    <w:semiHidden/>
    <w:rsid w:val="008B3A8A"/>
    <w:rPr>
      <w:rFonts w:ascii="Arial" w:eastAsia="Arial" w:hAnsi="Arial" w:cs="Arial"/>
      <w:sz w:val="20"/>
      <w:szCs w:val="20"/>
      <w:lang w:val="en" w:eastAsia="en-CA"/>
    </w:rPr>
  </w:style>
  <w:style w:type="character" w:styleId="FootnoteReference">
    <w:name w:val="footnote reference"/>
    <w:basedOn w:val="DefaultParagraphFont"/>
    <w:uiPriority w:val="99"/>
    <w:semiHidden/>
    <w:unhideWhenUsed/>
    <w:rsid w:val="008B3A8A"/>
    <w:rPr>
      <w:vertAlign w:val="superscript"/>
    </w:rPr>
  </w:style>
  <w:style w:type="character" w:styleId="Hyperlink">
    <w:name w:val="Hyperlink"/>
    <w:basedOn w:val="DefaultParagraphFont"/>
    <w:uiPriority w:val="99"/>
    <w:semiHidden/>
    <w:unhideWhenUsed/>
    <w:rsid w:val="001A5EFD"/>
    <w:rPr>
      <w:color w:val="0000FF"/>
      <w:u w:val="single"/>
    </w:rPr>
  </w:style>
  <w:style w:type="character" w:styleId="Strong">
    <w:name w:val="Strong"/>
    <w:basedOn w:val="DefaultParagraphFont"/>
    <w:uiPriority w:val="22"/>
    <w:qFormat/>
    <w:rsid w:val="001A5EFD"/>
    <w:rPr>
      <w:b/>
      <w:bCs/>
    </w:rPr>
  </w:style>
  <w:style w:type="paragraph" w:styleId="NoSpacing">
    <w:name w:val="No Spacing"/>
    <w:uiPriority w:val="1"/>
    <w:qFormat/>
    <w:rsid w:val="00EC23D0"/>
    <w:pPr>
      <w:spacing w:after="0" w:line="240" w:lineRule="auto"/>
    </w:pPr>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rc.on.ca/fr/une-chance-de-r%C3%A9ussir-%C3%A9liminer-les-obstacles-%C3%A0-l%C3%A9ducation-pour-les-personnes-handicap%C3%A9es-rapport-de" TargetMode="External"/><Relationship Id="rId2" Type="http://schemas.openxmlformats.org/officeDocument/2006/relationships/hyperlink" Target="http://www.ohrc.on.ca/fr/dans-une-optique-d%E2%80%99apprentissage" TargetMode="External"/><Relationship Id="rId1" Type="http://schemas.openxmlformats.org/officeDocument/2006/relationships/hyperlink" Target="http://www.ohrc.on.ca/fr/politique-sur-l%C3%A9ducation-accessible-aux-%C3%A9l%C3%A8ves-handicap%C3%A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6EB1-B188-4AE5-BA40-0181A87A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8</cp:revision>
  <dcterms:created xsi:type="dcterms:W3CDTF">2020-04-08T21:19:00Z</dcterms:created>
  <dcterms:modified xsi:type="dcterms:W3CDTF">2020-04-09T17:47:00Z</dcterms:modified>
</cp:coreProperties>
</file>